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3" w:rsidRPr="00A165D0" w:rsidRDefault="00631A29" w:rsidP="00631A29">
      <w:pPr>
        <w:framePr w:w="4156" w:h="4332" w:hRule="exact" w:hSpace="180" w:wrap="around" w:vAnchor="text" w:hAnchor="page" w:x="796" w:y="-23"/>
        <w:jc w:val="center"/>
      </w:pPr>
      <w:r>
        <w:t xml:space="preserve">    </w:t>
      </w:r>
      <w:r w:rsidR="005F2BC3" w:rsidRPr="001F4A46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>
            <v:imagedata r:id="rId7" o:title=""/>
          </v:shape>
          <o:OLEObject Type="Embed" ProgID="PBrush" ShapeID="_x0000_i1025" DrawAspect="Content" ObjectID="_1477811621" r:id="rId8"/>
        </w:object>
      </w:r>
    </w:p>
    <w:p w:rsidR="005F2BC3" w:rsidRPr="00A165D0" w:rsidRDefault="00EA58CE" w:rsidP="00631A29">
      <w:pPr>
        <w:framePr w:w="4156" w:h="4332" w:hRule="exact" w:hSpace="180" w:wrap="around" w:vAnchor="text" w:hAnchor="page" w:x="796" w:y="-23"/>
        <w:jc w:val="center"/>
      </w:pPr>
      <w:r>
        <w:t xml:space="preserve"> </w:t>
      </w:r>
    </w:p>
    <w:p w:rsidR="005F2BC3" w:rsidRDefault="00631A29" w:rsidP="00631A29">
      <w:pPr>
        <w:framePr w:w="4156" w:h="4332" w:hRule="exact" w:hSpace="180" w:wrap="around" w:vAnchor="text" w:hAnchor="page" w:x="796" w:y="-23"/>
        <w:jc w:val="center"/>
      </w:pPr>
      <w:r>
        <w:t xml:space="preserve">     </w:t>
      </w:r>
      <w:r w:rsidR="005F2BC3">
        <w:t>Российская Федерация</w:t>
      </w:r>
      <w:r w:rsidR="00246F43">
        <w:t xml:space="preserve"> </w:t>
      </w:r>
    </w:p>
    <w:p w:rsidR="005F2BC3" w:rsidRDefault="005F2BC3" w:rsidP="00631A29">
      <w:pPr>
        <w:framePr w:w="4156" w:h="4332" w:hRule="exact" w:hSpace="180" w:wrap="around" w:vAnchor="text" w:hAnchor="page" w:x="796" w:y="-23"/>
        <w:ind w:left="426"/>
        <w:jc w:val="center"/>
      </w:pPr>
      <w:r w:rsidRPr="001F4A46">
        <w:t>Адм</w:t>
      </w:r>
      <w:r>
        <w:t>инистрация</w:t>
      </w:r>
    </w:p>
    <w:p w:rsidR="005F2BC3" w:rsidRDefault="005F2BC3" w:rsidP="00631A29">
      <w:pPr>
        <w:framePr w:w="4156" w:h="4332" w:hRule="exact" w:hSpace="180" w:wrap="around" w:vAnchor="text" w:hAnchor="page" w:x="796" w:y="-23"/>
        <w:ind w:left="426"/>
        <w:jc w:val="center"/>
      </w:pPr>
      <w:r>
        <w:t>Вейделевского района</w:t>
      </w:r>
    </w:p>
    <w:p w:rsidR="005F2BC3" w:rsidRPr="00552A32" w:rsidRDefault="005F2BC3" w:rsidP="00631A29">
      <w:pPr>
        <w:framePr w:w="4156" w:h="4332" w:hRule="exact" w:hSpace="180" w:wrap="around" w:vAnchor="text" w:hAnchor="page" w:x="796" w:y="-23"/>
        <w:ind w:left="426"/>
        <w:jc w:val="center"/>
      </w:pPr>
      <w:r>
        <w:t>Белгородской области</w:t>
      </w:r>
    </w:p>
    <w:p w:rsidR="005F2BC3" w:rsidRPr="00552A32" w:rsidRDefault="005F2BC3" w:rsidP="00631A29">
      <w:pPr>
        <w:framePr w:w="4156" w:h="4332" w:hRule="exact" w:hSpace="180" w:wrap="around" w:vAnchor="text" w:hAnchor="page" w:x="796" w:y="-23"/>
        <w:ind w:left="426" w:hanging="426"/>
        <w:jc w:val="center"/>
        <w:rPr>
          <w:b/>
        </w:rPr>
      </w:pPr>
      <w:r w:rsidRPr="001F4A46">
        <w:rPr>
          <w:b/>
        </w:rPr>
        <w:t>УПРАВЛЕНИЕ ОБРАЗОВАНИЯ</w:t>
      </w:r>
    </w:p>
    <w:p w:rsidR="005F2BC3" w:rsidRDefault="005F2BC3" w:rsidP="00631A29">
      <w:pPr>
        <w:framePr w:w="4156" w:h="4332" w:hRule="exact" w:hSpace="180" w:wrap="around" w:vAnchor="text" w:hAnchor="page" w:x="796" w:y="-23"/>
        <w:ind w:left="426" w:hanging="426"/>
        <w:jc w:val="center"/>
        <w:rPr>
          <w:b/>
        </w:rPr>
      </w:pPr>
      <w:r w:rsidRPr="001F4A46">
        <w:t>309720</w:t>
      </w:r>
      <w:r>
        <w:t xml:space="preserve"> </w:t>
      </w:r>
      <w:r w:rsidRPr="001F4A46">
        <w:t>п.</w:t>
      </w:r>
      <w:r>
        <w:t xml:space="preserve"> </w:t>
      </w:r>
      <w:r w:rsidRPr="001F4A46">
        <w:t>Вейделевка</w:t>
      </w:r>
    </w:p>
    <w:p w:rsidR="005F2BC3" w:rsidRPr="001F4A46" w:rsidRDefault="005F2BC3" w:rsidP="00631A29">
      <w:pPr>
        <w:framePr w:w="4156" w:h="4332" w:hRule="exact" w:hSpace="180" w:wrap="around" w:vAnchor="text" w:hAnchor="page" w:x="796" w:y="-23"/>
        <w:ind w:left="426" w:hanging="426"/>
        <w:jc w:val="center"/>
      </w:pPr>
      <w:r>
        <w:t>у</w:t>
      </w:r>
      <w:r w:rsidRPr="001F4A46">
        <w:t>л.Центральная, 4</w:t>
      </w:r>
      <w:r>
        <w:t>3 «а»</w:t>
      </w:r>
    </w:p>
    <w:p w:rsidR="005F2BC3" w:rsidRPr="001F4A46" w:rsidRDefault="005F2BC3" w:rsidP="00631A29">
      <w:pPr>
        <w:framePr w:w="4156" w:h="4332" w:hRule="exact" w:hSpace="180" w:wrap="around" w:vAnchor="text" w:hAnchor="page" w:x="796" w:y="-23"/>
        <w:jc w:val="center"/>
        <w:rPr>
          <w:b/>
        </w:rPr>
      </w:pPr>
      <w:r>
        <w:rPr>
          <w:sz w:val="18"/>
        </w:rPr>
        <w:t>телефон/факс: 5-53-18</w:t>
      </w:r>
    </w:p>
    <w:p w:rsidR="005F2BC3" w:rsidRPr="00B32A37" w:rsidRDefault="005F2BC3" w:rsidP="00631A29">
      <w:pPr>
        <w:framePr w:w="4156" w:h="4332" w:hRule="exact" w:hSpace="180" w:wrap="around" w:vAnchor="text" w:hAnchor="page" w:x="796" w:y="-23"/>
        <w:jc w:val="center"/>
        <w:rPr>
          <w:u w:val="single"/>
        </w:rPr>
      </w:pPr>
      <w:r w:rsidRPr="001F4A46">
        <w:rPr>
          <w:sz w:val="18"/>
          <w:lang w:val="en-US"/>
        </w:rPr>
        <w:t>E</w:t>
      </w:r>
      <w:r w:rsidRPr="00B32A37">
        <w:rPr>
          <w:sz w:val="18"/>
        </w:rPr>
        <w:t>-</w:t>
      </w:r>
      <w:r w:rsidRPr="001F4A46">
        <w:rPr>
          <w:sz w:val="18"/>
          <w:lang w:val="en-US"/>
        </w:rPr>
        <w:t>mail</w:t>
      </w:r>
      <w:r w:rsidRPr="00B32A37">
        <w:rPr>
          <w:sz w:val="18"/>
        </w:rPr>
        <w:t xml:space="preserve">: </w:t>
      </w:r>
      <w:hyperlink r:id="rId9" w:history="1">
        <w:r w:rsidRPr="00842DB9">
          <w:rPr>
            <w:rStyle w:val="a3"/>
            <w:sz w:val="18"/>
            <w:lang w:val="en-US"/>
          </w:rPr>
          <w:t>ronovej</w:t>
        </w:r>
        <w:r w:rsidRPr="00B32A37">
          <w:rPr>
            <w:rStyle w:val="a3"/>
            <w:sz w:val="18"/>
          </w:rPr>
          <w:t>@</w:t>
        </w:r>
        <w:r w:rsidRPr="00842DB9">
          <w:rPr>
            <w:rStyle w:val="a3"/>
            <w:sz w:val="18"/>
            <w:lang w:val="en-US"/>
          </w:rPr>
          <w:t>mail</w:t>
        </w:r>
        <w:r w:rsidRPr="00B32A37">
          <w:rPr>
            <w:rStyle w:val="a3"/>
            <w:sz w:val="18"/>
          </w:rPr>
          <w:t>.</w:t>
        </w:r>
        <w:r w:rsidRPr="00842DB9">
          <w:rPr>
            <w:rStyle w:val="a3"/>
            <w:sz w:val="18"/>
            <w:lang w:val="en-US"/>
          </w:rPr>
          <w:t>ru</w:t>
        </w:r>
      </w:hyperlink>
    </w:p>
    <w:p w:rsidR="005F2BC3" w:rsidRDefault="005F2BC3" w:rsidP="00631A29">
      <w:pPr>
        <w:framePr w:w="4156" w:h="4332" w:hRule="exact" w:hSpace="180" w:wrap="around" w:vAnchor="text" w:hAnchor="page" w:x="796" w:y="-23"/>
        <w:jc w:val="center"/>
      </w:pPr>
      <w:r>
        <w:rPr>
          <w:u w:val="single"/>
        </w:rPr>
        <w:t>от</w:t>
      </w:r>
      <w:r w:rsidRPr="00B32A37">
        <w:rPr>
          <w:u w:val="single"/>
        </w:rPr>
        <w:t xml:space="preserve"> </w:t>
      </w:r>
      <w:r w:rsidR="0075357F">
        <w:rPr>
          <w:u w:val="single"/>
        </w:rPr>
        <w:t>18 ноября 2014г.</w:t>
      </w:r>
      <w:r w:rsidRPr="00B32A37">
        <w:rPr>
          <w:u w:val="single"/>
        </w:rPr>
        <w:t>.   №</w:t>
      </w:r>
      <w:r w:rsidRPr="00B32A37">
        <w:t xml:space="preserve"> </w:t>
      </w:r>
    </w:p>
    <w:p w:rsidR="00FF4946" w:rsidRPr="00631A29" w:rsidRDefault="00FF4946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  <w:r w:rsidRPr="00631A29">
        <w:rPr>
          <w:u w:val="single"/>
        </w:rPr>
        <w:t xml:space="preserve">    </w:t>
      </w: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jc w:val="center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631A29">
      <w:pPr>
        <w:framePr w:w="4156" w:h="4332" w:hRule="exact" w:hSpace="180" w:wrap="around" w:vAnchor="text" w:hAnchor="page" w:x="796" w:y="-23"/>
        <w:rPr>
          <w:u w:val="single"/>
        </w:rPr>
      </w:pPr>
    </w:p>
    <w:p w:rsidR="005F2BC3" w:rsidRPr="00631A29" w:rsidRDefault="005F2BC3" w:rsidP="005F2BC3"/>
    <w:p w:rsidR="005F2BC3" w:rsidRPr="00631A29" w:rsidRDefault="005F2BC3" w:rsidP="005F2BC3"/>
    <w:p w:rsidR="005F2BC3" w:rsidRPr="00631A29" w:rsidRDefault="005F2BC3" w:rsidP="005F2BC3"/>
    <w:p w:rsidR="005F2BC3" w:rsidRPr="00631A29" w:rsidRDefault="005F2BC3" w:rsidP="005F2BC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357F" w:rsidRDefault="0075357F" w:rsidP="0075357F">
      <w:pPr>
        <w:pStyle w:val="a4"/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Руководителям  образовательных </w:t>
      </w:r>
    </w:p>
    <w:p w:rsidR="00643FB1" w:rsidRPr="00631A29" w:rsidRDefault="0075357F" w:rsidP="0075357F">
      <w:pPr>
        <w:pStyle w:val="a4"/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учреждений</w:t>
      </w:r>
    </w:p>
    <w:p w:rsidR="005F2BC3" w:rsidRPr="00631A29" w:rsidRDefault="005F2BC3" w:rsidP="005F2BC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F2BC3" w:rsidRPr="00631A29" w:rsidRDefault="005F2BC3" w:rsidP="005F2BC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F2BC3" w:rsidRPr="00631A29" w:rsidRDefault="005F2BC3" w:rsidP="005F2BC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F2BC3" w:rsidRPr="00631A29" w:rsidRDefault="005F2BC3" w:rsidP="005F2BC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F2BC3" w:rsidRPr="00631A29" w:rsidRDefault="00DD0625" w:rsidP="005F2BC3">
      <w:pPr>
        <w:pStyle w:val="a5"/>
        <w:jc w:val="both"/>
        <w:rPr>
          <w:i w:val="0"/>
        </w:rPr>
      </w:pPr>
      <w:r w:rsidRPr="00DD06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6pt;margin-top:8.75pt;width:69pt;height:32.25pt;z-index:251660288" stroked="f">
            <v:textbox style="mso-next-textbox:#_x0000_s1026">
              <w:txbxContent>
                <w:p w:rsidR="005F2BC3" w:rsidRPr="000E1DDD" w:rsidRDefault="005F2BC3" w:rsidP="005F2BC3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F2BC3" w:rsidRPr="00631A29" w:rsidRDefault="005F2BC3" w:rsidP="00631A29">
      <w:pPr>
        <w:pStyle w:val="a5"/>
        <w:ind w:firstLine="0"/>
        <w:jc w:val="both"/>
        <w:rPr>
          <w:i w:val="0"/>
          <w:sz w:val="27"/>
        </w:rPr>
      </w:pPr>
    </w:p>
    <w:p w:rsidR="005F2BC3" w:rsidRDefault="005F2BC3" w:rsidP="005F2BC3">
      <w:pPr>
        <w:tabs>
          <w:tab w:val="left" w:pos="4140"/>
        </w:tabs>
      </w:pPr>
    </w:p>
    <w:p w:rsidR="002D604B" w:rsidRDefault="002D604B" w:rsidP="005F2BC3">
      <w:pPr>
        <w:tabs>
          <w:tab w:val="left" w:pos="4140"/>
        </w:tabs>
      </w:pPr>
    </w:p>
    <w:p w:rsidR="00460E0F" w:rsidRDefault="00460E0F" w:rsidP="005F2BC3">
      <w:pPr>
        <w:tabs>
          <w:tab w:val="left" w:pos="4140"/>
        </w:tabs>
      </w:pPr>
    </w:p>
    <w:p w:rsidR="002D604B" w:rsidRPr="00631A29" w:rsidRDefault="002D604B" w:rsidP="005F2BC3">
      <w:pPr>
        <w:tabs>
          <w:tab w:val="left" w:pos="4140"/>
        </w:tabs>
      </w:pPr>
    </w:p>
    <w:p w:rsidR="0075357F" w:rsidRPr="00C4369C" w:rsidRDefault="0075357F" w:rsidP="0075357F">
      <w:pPr>
        <w:tabs>
          <w:tab w:val="left" w:pos="720"/>
        </w:tabs>
        <w:jc w:val="both"/>
        <w:rPr>
          <w:b/>
          <w:sz w:val="28"/>
        </w:rPr>
      </w:pPr>
      <w:r w:rsidRPr="00C4369C">
        <w:rPr>
          <w:b/>
          <w:sz w:val="28"/>
        </w:rPr>
        <w:t xml:space="preserve">Об организации мероприятий </w:t>
      </w:r>
    </w:p>
    <w:p w:rsidR="0075357F" w:rsidRPr="00C4369C" w:rsidRDefault="0075357F" w:rsidP="0075357F">
      <w:pPr>
        <w:tabs>
          <w:tab w:val="left" w:pos="720"/>
        </w:tabs>
        <w:jc w:val="both"/>
        <w:rPr>
          <w:b/>
          <w:sz w:val="28"/>
        </w:rPr>
      </w:pPr>
      <w:r w:rsidRPr="00C4369C">
        <w:rPr>
          <w:b/>
          <w:sz w:val="28"/>
        </w:rPr>
        <w:t>по сдаче норм ГТО</w:t>
      </w:r>
    </w:p>
    <w:p w:rsidR="0075357F" w:rsidRDefault="0075357F" w:rsidP="0075357F">
      <w:pPr>
        <w:jc w:val="center"/>
        <w:rPr>
          <w:sz w:val="28"/>
          <w:szCs w:val="28"/>
        </w:rPr>
      </w:pPr>
    </w:p>
    <w:p w:rsidR="0075357F" w:rsidRDefault="0075357F" w:rsidP="0075357F">
      <w:pPr>
        <w:jc w:val="center"/>
        <w:rPr>
          <w:sz w:val="28"/>
        </w:rPr>
      </w:pPr>
      <w:r>
        <w:rPr>
          <w:sz w:val="28"/>
          <w:szCs w:val="28"/>
        </w:rPr>
        <w:t>Уважаемые коллеги</w:t>
      </w:r>
      <w:r>
        <w:rPr>
          <w:sz w:val="28"/>
        </w:rPr>
        <w:t>!</w:t>
      </w:r>
    </w:p>
    <w:p w:rsidR="0075357F" w:rsidRDefault="0075357F" w:rsidP="0075357F">
      <w:pPr>
        <w:rPr>
          <w:sz w:val="28"/>
        </w:rPr>
      </w:pPr>
    </w:p>
    <w:p w:rsidR="0075357F" w:rsidRDefault="0075357F" w:rsidP="0075357F">
      <w:pPr>
        <w:ind w:firstLine="720"/>
        <w:jc w:val="both"/>
        <w:rPr>
          <w:sz w:val="28"/>
        </w:rPr>
      </w:pPr>
      <w:r>
        <w:rPr>
          <w:sz w:val="28"/>
        </w:rPr>
        <w:t>В связи с выходом постановления Правительства Белгородской области от 04.08.2014 № 293-пп «О поэтапном внедрении Всероссийского физкультурно-спортивного комплекса «Готов к труду и обороне» (ГТО)             в Белгородской области» управление образования сообщает следующее.</w:t>
      </w:r>
    </w:p>
    <w:p w:rsidR="0075357F" w:rsidRDefault="0075357F" w:rsidP="0075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мероприятий в рамках комплекса в образовательном учреждении приказом директора создается комиссия, в состав которой             входят педагоги, родители, представители общественных организаций, члены муниципального совета по сдаче норм комплекса.  </w:t>
      </w:r>
    </w:p>
    <w:p w:rsidR="0075357F" w:rsidRDefault="0075357F" w:rsidP="0075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образовательного учреждения утверждается также план мероприятий по реализации комплекса ГТО, включающий:   </w:t>
      </w:r>
    </w:p>
    <w:p w:rsidR="0075357F" w:rsidRDefault="0075357F" w:rsidP="0075357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спортивного мероприятия;</w:t>
      </w:r>
    </w:p>
    <w:p w:rsidR="0075357F" w:rsidRDefault="0075357F" w:rsidP="0075357F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указание возрастной группы обучающихся;</w:t>
      </w:r>
    </w:p>
    <w:p w:rsidR="0075357F" w:rsidRDefault="0075357F" w:rsidP="0075357F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дату проведения;</w:t>
      </w:r>
    </w:p>
    <w:p w:rsidR="0075357F" w:rsidRDefault="0075357F" w:rsidP="0075357F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проведения;</w:t>
      </w:r>
    </w:p>
    <w:p w:rsidR="0075357F" w:rsidRDefault="0075357F" w:rsidP="0075357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ответственного за проведение.</w:t>
      </w:r>
    </w:p>
    <w:p w:rsidR="0075357F" w:rsidRPr="0075357F" w:rsidRDefault="0075357F" w:rsidP="0075357F">
      <w:pPr>
        <w:ind w:firstLine="709"/>
        <w:jc w:val="both"/>
        <w:rPr>
          <w:sz w:val="28"/>
        </w:rPr>
      </w:pPr>
      <w:r>
        <w:rPr>
          <w:sz w:val="28"/>
          <w:szCs w:val="28"/>
        </w:rPr>
        <w:t>В план, кроме спортивных мероприятий, необходимо внести мероприятия, направленные на пропаганду здорового образа жизни, в том числе, отражающие</w:t>
      </w:r>
      <w:r>
        <w:rPr>
          <w:sz w:val="28"/>
        </w:rPr>
        <w:t xml:space="preserve"> и</w:t>
      </w:r>
      <w:r>
        <w:rPr>
          <w:sz w:val="28"/>
          <w:szCs w:val="28"/>
        </w:rPr>
        <w:t>сторию и значение комплекса ГТО.</w:t>
      </w:r>
    </w:p>
    <w:p w:rsidR="0075357F" w:rsidRDefault="0075357F" w:rsidP="0075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сдаче норм комплекса ГТО допускаются обучающиеся, отнесенные по состоянию здоровья к основной группе.</w:t>
      </w:r>
    </w:p>
    <w:p w:rsidR="0075357F" w:rsidRDefault="0075357F" w:rsidP="0075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принимают участие в сдаче норм комплекса на добровольной основе. </w:t>
      </w:r>
      <w:r w:rsidR="0005131C">
        <w:rPr>
          <w:sz w:val="28"/>
          <w:szCs w:val="28"/>
        </w:rPr>
        <w:t>Учащиеся 1 класса</w:t>
      </w:r>
      <w:r>
        <w:rPr>
          <w:sz w:val="28"/>
          <w:szCs w:val="28"/>
        </w:rPr>
        <w:t xml:space="preserve"> не проходят испытания комплекса.</w:t>
      </w:r>
    </w:p>
    <w:p w:rsidR="0075357F" w:rsidRDefault="0075357F" w:rsidP="0075357F">
      <w:pPr>
        <w:ind w:firstLine="709"/>
        <w:jc w:val="both"/>
        <w:rPr>
          <w:sz w:val="28"/>
        </w:rPr>
      </w:pPr>
      <w:r>
        <w:rPr>
          <w:sz w:val="28"/>
        </w:rPr>
        <w:t>По результатам сдачи норм комплекса ГТО по каждому классу оформляется сводный протокол, включающий:</w:t>
      </w:r>
    </w:p>
    <w:p w:rsidR="0075357F" w:rsidRDefault="0075357F" w:rsidP="0075357F">
      <w:pPr>
        <w:jc w:val="both"/>
        <w:rPr>
          <w:sz w:val="28"/>
        </w:rPr>
      </w:pPr>
      <w:r>
        <w:rPr>
          <w:sz w:val="28"/>
        </w:rPr>
        <w:t>- фамилию, имя обучающегося (полностью), дата рождения;</w:t>
      </w:r>
    </w:p>
    <w:p w:rsidR="0075357F" w:rsidRDefault="0075357F" w:rsidP="0075357F">
      <w:pPr>
        <w:jc w:val="both"/>
        <w:rPr>
          <w:sz w:val="28"/>
        </w:rPr>
      </w:pPr>
      <w:r>
        <w:rPr>
          <w:sz w:val="28"/>
        </w:rPr>
        <w:lastRenderedPageBreak/>
        <w:t>- результаты испытаний уровня физической подготовки;</w:t>
      </w:r>
    </w:p>
    <w:p w:rsidR="0075357F" w:rsidRDefault="0075357F" w:rsidP="0075357F">
      <w:pPr>
        <w:jc w:val="both"/>
        <w:rPr>
          <w:sz w:val="28"/>
        </w:rPr>
      </w:pPr>
      <w:r>
        <w:rPr>
          <w:sz w:val="28"/>
        </w:rPr>
        <w:t>- особая отметка о факте выполнения нормативов на уровне требований                     для награждения золотым или серебряным значком.</w:t>
      </w:r>
    </w:p>
    <w:p w:rsidR="0075357F" w:rsidRDefault="0075357F" w:rsidP="0075357F">
      <w:pPr>
        <w:jc w:val="both"/>
        <w:rPr>
          <w:sz w:val="28"/>
        </w:rPr>
      </w:pPr>
      <w:r>
        <w:rPr>
          <w:sz w:val="28"/>
        </w:rPr>
        <w:t>- подписи членов комиссии общеобразовательного учреждения.</w:t>
      </w:r>
    </w:p>
    <w:p w:rsidR="0075357F" w:rsidRDefault="0075357F" w:rsidP="0075357F">
      <w:pPr>
        <w:jc w:val="both"/>
        <w:rPr>
          <w:sz w:val="28"/>
        </w:rPr>
      </w:pPr>
      <w:r>
        <w:rPr>
          <w:sz w:val="28"/>
        </w:rPr>
        <w:tab/>
        <w:t>В заголовке сводного протокола указывается класс и категория возрастной группы. В сводном протоколе сначала указываются результаты мальчиков, а потом девочек.</w:t>
      </w:r>
    </w:p>
    <w:p w:rsidR="0075357F" w:rsidRDefault="0075357F" w:rsidP="0005131C">
      <w:pPr>
        <w:jc w:val="both"/>
        <w:rPr>
          <w:sz w:val="28"/>
        </w:rPr>
      </w:pPr>
      <w:r>
        <w:rPr>
          <w:sz w:val="28"/>
        </w:rPr>
        <w:tab/>
        <w:t xml:space="preserve">Обращаем внимание на то, что в случае если в классе обучаются дети, относящиеся к разным возрастным группам, их результаты оформляются разными протоколами (то есть по одному классу может быть 2 сводных            протокола). </w:t>
      </w:r>
    </w:p>
    <w:p w:rsidR="0075357F" w:rsidRPr="00CB7DE7" w:rsidRDefault="0075357F" w:rsidP="0075357F">
      <w:pPr>
        <w:ind w:firstLine="708"/>
        <w:jc w:val="both"/>
        <w:rPr>
          <w:sz w:val="28"/>
        </w:rPr>
      </w:pPr>
      <w:r>
        <w:rPr>
          <w:sz w:val="28"/>
        </w:rPr>
        <w:t xml:space="preserve">Сводные протоколы по каждому классу (документ на бумажном носителе) должны быть переданы </w:t>
      </w:r>
      <w:r w:rsidR="0005131C">
        <w:rPr>
          <w:sz w:val="28"/>
        </w:rPr>
        <w:t xml:space="preserve">и направлены в электронном виде </w:t>
      </w:r>
      <w:r>
        <w:rPr>
          <w:sz w:val="28"/>
        </w:rPr>
        <w:t xml:space="preserve">образовательным учреждением в </w:t>
      </w:r>
      <w:r w:rsidR="0005131C">
        <w:rPr>
          <w:sz w:val="28"/>
        </w:rPr>
        <w:t>оргкомитет</w:t>
      </w:r>
      <w:r>
        <w:rPr>
          <w:sz w:val="28"/>
        </w:rPr>
        <w:t xml:space="preserve"> по сдаче норм комплекса ГТО до 15 м</w:t>
      </w:r>
      <w:r w:rsidR="0005131C">
        <w:rPr>
          <w:sz w:val="28"/>
        </w:rPr>
        <w:t>ая 2015</w:t>
      </w:r>
      <w:r>
        <w:rPr>
          <w:sz w:val="28"/>
        </w:rPr>
        <w:t xml:space="preserve"> года.</w:t>
      </w:r>
      <w:r w:rsidR="00CB7DE7">
        <w:rPr>
          <w:sz w:val="28"/>
        </w:rPr>
        <w:t xml:space="preserve"> (</w:t>
      </w:r>
      <w:r w:rsidR="00CB7DE7">
        <w:rPr>
          <w:sz w:val="28"/>
          <w:lang w:val="en-US"/>
        </w:rPr>
        <w:t>vej_sport@mail.ru)</w:t>
      </w:r>
      <w:r w:rsidR="00CB7DE7">
        <w:rPr>
          <w:sz w:val="28"/>
        </w:rPr>
        <w:t>.</w:t>
      </w:r>
    </w:p>
    <w:p w:rsidR="0075357F" w:rsidRDefault="0075357F" w:rsidP="0075357F">
      <w:pPr>
        <w:ind w:firstLine="708"/>
        <w:jc w:val="both"/>
        <w:rPr>
          <w:sz w:val="28"/>
        </w:rPr>
      </w:pPr>
      <w:r>
        <w:rPr>
          <w:sz w:val="28"/>
        </w:rPr>
        <w:t>В образовательном учреждении совместно с социальными               партнерами необходимо проработать вопросы морального и материального стимулирования работников, принимающих участие в реализации мероприятий комплекса ГТО. Работникам образовательных учреждений, привлекаемым к проведению мероприятий комплекса, могут осуществляться выплаты стимулирующего характера. Рекомендуем внести в локальные акты образовательного учреждения, регламентирующие распределение стимулирующих выплат, соответствующие изменения.</w:t>
      </w:r>
    </w:p>
    <w:p w:rsidR="0075357F" w:rsidRDefault="0075357F" w:rsidP="0075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комплекса ГТО необходимо обеспечить медицинское сопровождение.</w:t>
      </w:r>
    </w:p>
    <w:p w:rsidR="0075357F" w:rsidRDefault="0075357F" w:rsidP="0075357F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Информируем о том, что методическую и консультативную поддержку при проведении мероприятий комплекса ГТО оказывает </w:t>
      </w:r>
      <w:r w:rsidR="0005131C">
        <w:rPr>
          <w:sz w:val="28"/>
          <w:szCs w:val="28"/>
        </w:rPr>
        <w:t>муниципальное учреждение дополнительного образования «Вейделевская ДЮСШ»</w:t>
      </w:r>
      <w:r>
        <w:rPr>
          <w:sz w:val="28"/>
          <w:szCs w:val="28"/>
        </w:rPr>
        <w:t>.</w:t>
      </w:r>
    </w:p>
    <w:p w:rsidR="0075357F" w:rsidRDefault="0075357F" w:rsidP="0075357F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</w:t>
      </w:r>
      <w:r w:rsidR="0005131C">
        <w:rPr>
          <w:sz w:val="28"/>
          <w:szCs w:val="28"/>
        </w:rPr>
        <w:t>1 декабря 2014</w:t>
      </w:r>
      <w:r>
        <w:rPr>
          <w:sz w:val="28"/>
          <w:szCs w:val="28"/>
        </w:rPr>
        <w:t xml:space="preserve"> года образовательные учреждения направляют                в </w:t>
      </w:r>
      <w:r w:rsidR="00CB7DE7">
        <w:rPr>
          <w:sz w:val="28"/>
          <w:szCs w:val="28"/>
        </w:rPr>
        <w:t xml:space="preserve">оргкомитет  планы мероприятий   </w:t>
      </w:r>
      <w:r>
        <w:rPr>
          <w:sz w:val="28"/>
          <w:szCs w:val="28"/>
        </w:rPr>
        <w:t xml:space="preserve"> по реализации комплекса ГТО, а также информацию о количестве обучающихся (по каждому классу), приступивших к сдаче норм комплекса ГТО.</w:t>
      </w:r>
    </w:p>
    <w:p w:rsidR="0075357F" w:rsidRDefault="0075357F" w:rsidP="0075357F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</w:t>
      </w:r>
      <w:r w:rsidR="00CB7DE7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 совместно </w:t>
      </w:r>
      <w:r w:rsidR="00CB7DE7">
        <w:rPr>
          <w:sz w:val="28"/>
          <w:szCs w:val="28"/>
        </w:rPr>
        <w:t xml:space="preserve"> с МЦОКО</w:t>
      </w:r>
      <w:r>
        <w:rPr>
          <w:sz w:val="28"/>
          <w:szCs w:val="28"/>
        </w:rPr>
        <w:t xml:space="preserve"> начал работу по подготовке информационно-методического сайта по реализации комплекса ГТО в образовательных учреждениях </w:t>
      </w:r>
      <w:r w:rsidR="00CB7DE7">
        <w:rPr>
          <w:sz w:val="28"/>
          <w:szCs w:val="28"/>
        </w:rPr>
        <w:t xml:space="preserve">района. Информация </w:t>
      </w:r>
      <w:r>
        <w:rPr>
          <w:sz w:val="28"/>
          <w:szCs w:val="28"/>
        </w:rPr>
        <w:t xml:space="preserve"> о сайте будет направлена дополнительно.</w:t>
      </w:r>
    </w:p>
    <w:p w:rsidR="0075357F" w:rsidRDefault="0075357F" w:rsidP="0075357F">
      <w:pPr>
        <w:pStyle w:val="Iauiue"/>
        <w:jc w:val="both"/>
        <w:rPr>
          <w:sz w:val="28"/>
          <w:szCs w:val="28"/>
        </w:rPr>
      </w:pPr>
    </w:p>
    <w:p w:rsidR="0075357F" w:rsidRDefault="0075357F" w:rsidP="0075357F">
      <w:pPr>
        <w:pStyle w:val="Iauiue"/>
        <w:jc w:val="both"/>
        <w:rPr>
          <w:sz w:val="28"/>
          <w:szCs w:val="28"/>
        </w:rPr>
      </w:pPr>
    </w:p>
    <w:p w:rsidR="0075357F" w:rsidRDefault="00CB7DE7" w:rsidP="0075357F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CB7DE7" w:rsidRDefault="00CB7DE7" w:rsidP="0075357F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В.Решетникова</w:t>
      </w:r>
    </w:p>
    <w:p w:rsidR="0075357F" w:rsidRDefault="0075357F" w:rsidP="0075357F">
      <w:pPr>
        <w:rPr>
          <w:sz w:val="20"/>
          <w:szCs w:val="20"/>
        </w:rPr>
      </w:pPr>
    </w:p>
    <w:p w:rsidR="00CB7DE7" w:rsidRDefault="00CB7DE7" w:rsidP="00460E0F">
      <w:pPr>
        <w:tabs>
          <w:tab w:val="right" w:pos="9497"/>
        </w:tabs>
        <w:spacing w:line="276" w:lineRule="auto"/>
        <w:jc w:val="both"/>
        <w:rPr>
          <w:sz w:val="28"/>
          <w:szCs w:val="28"/>
        </w:rPr>
      </w:pPr>
    </w:p>
    <w:p w:rsidR="00F46B75" w:rsidRDefault="00F46B75" w:rsidP="00631A29">
      <w:pPr>
        <w:tabs>
          <w:tab w:val="right" w:pos="9497"/>
        </w:tabs>
        <w:rPr>
          <w:szCs w:val="28"/>
        </w:rPr>
      </w:pPr>
    </w:p>
    <w:p w:rsidR="00F46B75" w:rsidRDefault="00F46B75" w:rsidP="00631A29">
      <w:pPr>
        <w:tabs>
          <w:tab w:val="right" w:pos="9497"/>
        </w:tabs>
        <w:rPr>
          <w:szCs w:val="28"/>
        </w:rPr>
      </w:pPr>
    </w:p>
    <w:p w:rsidR="00643FB1" w:rsidRPr="00AF1306" w:rsidRDefault="00643FB1" w:rsidP="00643FB1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Исп.: Кобцева Л</w:t>
      </w:r>
      <w:r w:rsidRPr="00AF1306">
        <w:rPr>
          <w:sz w:val="16"/>
          <w:szCs w:val="16"/>
        </w:rPr>
        <w:t>.В.</w:t>
      </w:r>
    </w:p>
    <w:p w:rsidR="00F46B75" w:rsidRPr="00CB7DE7" w:rsidRDefault="00643FB1" w:rsidP="00CB7DE7">
      <w:pPr>
        <w:tabs>
          <w:tab w:val="left" w:pos="900"/>
        </w:tabs>
        <w:rPr>
          <w:sz w:val="16"/>
          <w:szCs w:val="16"/>
        </w:rPr>
      </w:pPr>
      <w:r w:rsidRPr="00AF1306">
        <w:sym w:font="Wingdings" w:char="0028"/>
      </w:r>
      <w:r w:rsidRPr="00AF1306">
        <w:t xml:space="preserve"> </w:t>
      </w:r>
      <w:r>
        <w:rPr>
          <w:sz w:val="16"/>
          <w:szCs w:val="16"/>
        </w:rPr>
        <w:t>5-59-37</w:t>
      </w:r>
    </w:p>
    <w:sectPr w:rsidR="00F46B75" w:rsidRPr="00CB7DE7" w:rsidSect="00C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F8" w:rsidRDefault="00916AF8" w:rsidP="00246F43">
      <w:r>
        <w:separator/>
      </w:r>
    </w:p>
  </w:endnote>
  <w:endnote w:type="continuationSeparator" w:id="1">
    <w:p w:rsidR="00916AF8" w:rsidRDefault="00916AF8" w:rsidP="0024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F8" w:rsidRDefault="00916AF8" w:rsidP="00246F43">
      <w:r>
        <w:separator/>
      </w:r>
    </w:p>
  </w:footnote>
  <w:footnote w:type="continuationSeparator" w:id="1">
    <w:p w:rsidR="00916AF8" w:rsidRDefault="00916AF8" w:rsidP="00246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1AD"/>
    <w:multiLevelType w:val="hybridMultilevel"/>
    <w:tmpl w:val="13C2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C3"/>
    <w:rsid w:val="0003180F"/>
    <w:rsid w:val="0005131C"/>
    <w:rsid w:val="0005673C"/>
    <w:rsid w:val="000A37F2"/>
    <w:rsid w:val="000D3230"/>
    <w:rsid w:val="001C1E9E"/>
    <w:rsid w:val="001C3735"/>
    <w:rsid w:val="001C4353"/>
    <w:rsid w:val="001C5EE5"/>
    <w:rsid w:val="001E3596"/>
    <w:rsid w:val="0020426B"/>
    <w:rsid w:val="00246F43"/>
    <w:rsid w:val="002669AB"/>
    <w:rsid w:val="002D604B"/>
    <w:rsid w:val="003B093C"/>
    <w:rsid w:val="00412676"/>
    <w:rsid w:val="00433DDF"/>
    <w:rsid w:val="00451D56"/>
    <w:rsid w:val="00460E0F"/>
    <w:rsid w:val="00491CB4"/>
    <w:rsid w:val="004A0CEC"/>
    <w:rsid w:val="004B4B6F"/>
    <w:rsid w:val="004F4108"/>
    <w:rsid w:val="005C45D1"/>
    <w:rsid w:val="005F17C9"/>
    <w:rsid w:val="005F2BC3"/>
    <w:rsid w:val="00631A29"/>
    <w:rsid w:val="00643FB1"/>
    <w:rsid w:val="00691281"/>
    <w:rsid w:val="006B1ADC"/>
    <w:rsid w:val="006F03DF"/>
    <w:rsid w:val="007273CE"/>
    <w:rsid w:val="0075357F"/>
    <w:rsid w:val="00765DF3"/>
    <w:rsid w:val="00775586"/>
    <w:rsid w:val="007C2115"/>
    <w:rsid w:val="00853802"/>
    <w:rsid w:val="00867986"/>
    <w:rsid w:val="008B7C20"/>
    <w:rsid w:val="00916AF8"/>
    <w:rsid w:val="00A36990"/>
    <w:rsid w:val="00B4573C"/>
    <w:rsid w:val="00B5319C"/>
    <w:rsid w:val="00B96CF9"/>
    <w:rsid w:val="00BC1B3A"/>
    <w:rsid w:val="00C07ED0"/>
    <w:rsid w:val="00C4369C"/>
    <w:rsid w:val="00C44026"/>
    <w:rsid w:val="00C634F1"/>
    <w:rsid w:val="00C76C7E"/>
    <w:rsid w:val="00CB7DE7"/>
    <w:rsid w:val="00CD1E04"/>
    <w:rsid w:val="00D06C8B"/>
    <w:rsid w:val="00D11C88"/>
    <w:rsid w:val="00D45F8B"/>
    <w:rsid w:val="00DA21D9"/>
    <w:rsid w:val="00DC6470"/>
    <w:rsid w:val="00DD0625"/>
    <w:rsid w:val="00DF4780"/>
    <w:rsid w:val="00DF62E9"/>
    <w:rsid w:val="00E85D7E"/>
    <w:rsid w:val="00EA58CE"/>
    <w:rsid w:val="00F46B75"/>
    <w:rsid w:val="00F67E11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BC3"/>
    <w:rPr>
      <w:color w:val="0000FF"/>
      <w:u w:val="single"/>
    </w:rPr>
  </w:style>
  <w:style w:type="paragraph" w:styleId="a4">
    <w:name w:val="No Spacing"/>
    <w:uiPriority w:val="1"/>
    <w:qFormat/>
    <w:rsid w:val="005F2BC3"/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5F2BC3"/>
    <w:pPr>
      <w:ind w:firstLine="709"/>
      <w:jc w:val="center"/>
    </w:pPr>
    <w:rPr>
      <w:i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rsid w:val="005F2BC3"/>
    <w:rPr>
      <w:i/>
      <w:color w:val="000000"/>
      <w:sz w:val="28"/>
      <w:szCs w:val="28"/>
    </w:rPr>
  </w:style>
  <w:style w:type="paragraph" w:styleId="a7">
    <w:name w:val="Balloon Text"/>
    <w:basedOn w:val="a"/>
    <w:link w:val="a8"/>
    <w:rsid w:val="001E3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35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40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4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6F43"/>
    <w:rPr>
      <w:sz w:val="24"/>
      <w:szCs w:val="24"/>
    </w:rPr>
  </w:style>
  <w:style w:type="paragraph" w:styleId="ac">
    <w:name w:val="footer"/>
    <w:basedOn w:val="a"/>
    <w:link w:val="ad"/>
    <w:rsid w:val="0024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6F43"/>
    <w:rPr>
      <w:sz w:val="24"/>
      <w:szCs w:val="24"/>
    </w:rPr>
  </w:style>
  <w:style w:type="paragraph" w:styleId="ae">
    <w:name w:val="List Paragraph"/>
    <w:basedOn w:val="a"/>
    <w:uiPriority w:val="34"/>
    <w:qFormat/>
    <w:rsid w:val="00246F43"/>
    <w:pPr>
      <w:ind w:left="720"/>
      <w:contextualSpacing/>
    </w:pPr>
  </w:style>
  <w:style w:type="paragraph" w:customStyle="1" w:styleId="Iauiue">
    <w:name w:val="Iau?iue"/>
    <w:rsid w:val="0075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nove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п.Вейделевка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2014-11-18T05:56:00Z</cp:lastPrinted>
  <dcterms:created xsi:type="dcterms:W3CDTF">2012-06-20T04:56:00Z</dcterms:created>
  <dcterms:modified xsi:type="dcterms:W3CDTF">2014-11-18T06:27:00Z</dcterms:modified>
</cp:coreProperties>
</file>